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BC3" w:rsidRPr="00D03CE2" w:rsidRDefault="006D5BC3" w:rsidP="00D03CE2">
      <w:pPr>
        <w:rPr>
          <w:rFonts w:asciiTheme="minorHAnsi" w:hAnsiTheme="minorHAnsi" w:cstheme="minorHAnsi"/>
          <w:b/>
          <w:bCs/>
          <w:sz w:val="28"/>
          <w:szCs w:val="28"/>
        </w:rPr>
      </w:pPr>
      <w:r w:rsidRPr="007D3BC5">
        <w:rPr>
          <w:noProof/>
          <w:sz w:val="36"/>
          <w:szCs w:val="36"/>
          <w:lang w:eastAsia="fr-FR"/>
        </w:rPr>
        <w:drawing>
          <wp:anchor distT="0" distB="0" distL="114300" distR="114300" simplePos="0" relativeHeight="251659264" behindDoc="0" locked="0" layoutInCell="1" allowOverlap="1" wp14:anchorId="59574409" wp14:editId="03DA04B6">
            <wp:simplePos x="0" y="0"/>
            <wp:positionH relativeFrom="margin">
              <wp:posOffset>5792030</wp:posOffset>
            </wp:positionH>
            <wp:positionV relativeFrom="margin">
              <wp:posOffset>-798049</wp:posOffset>
            </wp:positionV>
            <wp:extent cx="676275" cy="752475"/>
            <wp:effectExtent l="0" t="0" r="9525" b="9525"/>
            <wp:wrapSquare wrapText="bothSides"/>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76275" cy="752475"/>
                    </a:xfrm>
                    <a:prstGeom prst="rect">
                      <a:avLst/>
                    </a:prstGeom>
                  </pic:spPr>
                </pic:pic>
              </a:graphicData>
            </a:graphic>
            <wp14:sizeRelH relativeFrom="margin">
              <wp14:pctWidth>0</wp14:pctWidth>
            </wp14:sizeRelH>
            <wp14:sizeRelV relativeFrom="margin">
              <wp14:pctHeight>0</wp14:pctHeight>
            </wp14:sizeRelV>
          </wp:anchor>
        </w:drawing>
      </w:r>
      <w:r w:rsidR="00D03CE2">
        <w:rPr>
          <w:rFonts w:cs="Times New Roman"/>
          <w:b/>
          <w:sz w:val="36"/>
          <w:szCs w:val="36"/>
        </w:rPr>
        <w:t xml:space="preserve">                                     </w:t>
      </w:r>
      <w:r w:rsidRPr="007D3BC5">
        <w:rPr>
          <w:rFonts w:cs="Times New Roman"/>
          <w:b/>
          <w:sz w:val="36"/>
          <w:szCs w:val="36"/>
        </w:rPr>
        <w:t>BOVO PREDICT</w:t>
      </w:r>
    </w:p>
    <w:p w:rsidR="006D5BC3" w:rsidRPr="007D3BC5" w:rsidRDefault="006D5BC3" w:rsidP="006D5BC3">
      <w:pPr>
        <w:pStyle w:val="Normal1"/>
        <w:tabs>
          <w:tab w:val="left" w:pos="3036"/>
          <w:tab w:val="center" w:pos="4236"/>
        </w:tabs>
        <w:jc w:val="center"/>
        <w:rPr>
          <w:rFonts w:ascii="Times New Roman" w:hAnsi="Times New Roman" w:cs="Times New Roman"/>
          <w:b/>
          <w:color w:val="auto"/>
          <w:sz w:val="36"/>
          <w:szCs w:val="36"/>
        </w:rPr>
      </w:pPr>
    </w:p>
    <w:p w:rsidR="006D5BC3" w:rsidRPr="00D03CE2" w:rsidRDefault="006D5BC3" w:rsidP="006D5BC3">
      <w:pPr>
        <w:rPr>
          <w:rFonts w:asciiTheme="minorHAnsi" w:hAnsiTheme="minorHAnsi" w:cstheme="minorHAnsi"/>
          <w:b/>
          <w:bCs/>
          <w:sz w:val="28"/>
          <w:szCs w:val="28"/>
        </w:rPr>
      </w:pPr>
      <w:r w:rsidRPr="00451192">
        <w:rPr>
          <w:rFonts w:cs="Times New Roman"/>
          <w:b/>
          <w:sz w:val="28"/>
          <w:szCs w:val="28"/>
        </w:rPr>
        <w:t>Stage</w:t>
      </w:r>
      <w:r>
        <w:rPr>
          <w:rFonts w:cs="Times New Roman"/>
          <w:b/>
          <w:sz w:val="28"/>
          <w:szCs w:val="28"/>
        </w:rPr>
        <w:t xml:space="preserve"> 1</w:t>
      </w:r>
      <w:r w:rsidRPr="007D3BC5">
        <w:rPr>
          <w:rFonts w:cs="Times New Roman"/>
          <w:b/>
          <w:sz w:val="36"/>
          <w:szCs w:val="36"/>
        </w:rPr>
        <w:t xml:space="preserve"> </w:t>
      </w:r>
    </w:p>
    <w:p w:rsidR="006D5BC3" w:rsidRPr="00FA2825" w:rsidRDefault="006D5BC3" w:rsidP="006D5BC3">
      <w:pPr>
        <w:rPr>
          <w:rFonts w:ascii="Calibri" w:hAnsi="Calibri" w:cs="Calibri"/>
          <w:b/>
          <w:bCs/>
          <w:sz w:val="28"/>
          <w:szCs w:val="28"/>
        </w:rPr>
      </w:pPr>
      <w:r w:rsidRPr="00FA2825">
        <w:rPr>
          <w:rFonts w:ascii="Calibri" w:hAnsi="Calibri" w:cs="Calibri"/>
          <w:b/>
          <w:bCs/>
          <w:sz w:val="28"/>
          <w:szCs w:val="28"/>
        </w:rPr>
        <w:t>Domaine : Médecine Prédictive Bucco-dentaire</w:t>
      </w:r>
    </w:p>
    <w:p w:rsidR="006D5BC3" w:rsidRPr="00FA2825" w:rsidRDefault="006D5BC3" w:rsidP="006D5BC3">
      <w:pPr>
        <w:rPr>
          <w:rFonts w:ascii="Calibri" w:hAnsi="Calibri" w:cs="Calibri"/>
          <w:b/>
          <w:bCs/>
          <w:sz w:val="28"/>
          <w:szCs w:val="28"/>
        </w:rPr>
      </w:pPr>
      <w:r w:rsidRPr="00FA2825">
        <w:rPr>
          <w:rFonts w:ascii="Calibri" w:hAnsi="Calibri" w:cs="Calibri"/>
          <w:b/>
          <w:bCs/>
          <w:sz w:val="28"/>
          <w:szCs w:val="28"/>
        </w:rPr>
        <w:t>Contexte Clinique :</w:t>
      </w:r>
    </w:p>
    <w:p w:rsidR="006D5BC3" w:rsidRPr="00FA2825" w:rsidRDefault="006D5BC3" w:rsidP="006D5BC3">
      <w:pPr>
        <w:ind w:firstLine="708"/>
        <w:rPr>
          <w:rFonts w:ascii="Calibri" w:hAnsi="Calibri" w:cs="Calibri"/>
          <w:szCs w:val="22"/>
        </w:rPr>
      </w:pPr>
      <w:r w:rsidRPr="00FA2825">
        <w:rPr>
          <w:rFonts w:ascii="Calibri" w:hAnsi="Calibri" w:cs="Calibri"/>
          <w:szCs w:val="22"/>
        </w:rPr>
        <w:t xml:space="preserve">L'extraction dentaire provoque une perte osseuse variable individuellement du Squelette </w:t>
      </w:r>
      <w:proofErr w:type="spellStart"/>
      <w:r w:rsidRPr="00FA2825">
        <w:rPr>
          <w:rFonts w:ascii="Calibri" w:hAnsi="Calibri" w:cs="Calibri"/>
          <w:szCs w:val="22"/>
        </w:rPr>
        <w:t>Dento-Alvéolaire</w:t>
      </w:r>
      <w:proofErr w:type="spellEnd"/>
      <w:r w:rsidRPr="00FA2825">
        <w:rPr>
          <w:rFonts w:ascii="Calibri" w:hAnsi="Calibri" w:cs="Calibri"/>
          <w:szCs w:val="22"/>
        </w:rPr>
        <w:t xml:space="preserve"> sans affecter l’os basale constituant le Squelette Cranio-Facial. Dans la littérature, cette perte osseuse alvéolaire qui n'est pas considérée comme pathologique a été étudiée et rapportée en moyenne sans prendre en compte la variabilité individuelle observée. </w:t>
      </w:r>
    </w:p>
    <w:p w:rsidR="006D5BC3" w:rsidRPr="00FA2825" w:rsidRDefault="006D5BC3" w:rsidP="006D5BC3">
      <w:pPr>
        <w:ind w:firstLine="708"/>
        <w:rPr>
          <w:rFonts w:ascii="Calibri" w:hAnsi="Calibri" w:cs="Calibri"/>
          <w:szCs w:val="22"/>
        </w:rPr>
      </w:pPr>
      <w:r w:rsidRPr="00FA2825">
        <w:rPr>
          <w:rFonts w:ascii="Calibri" w:hAnsi="Calibri" w:cs="Calibri"/>
          <w:szCs w:val="22"/>
        </w:rPr>
        <w:t xml:space="preserve">Nos travaux de recherche en morphométrie ont montré que la résorption osseuse à la suite d’une extraction dentaire est variable mais individuellement prédéterminée et par conséquent prédictible. Cette perte osseuse affecte les possibilités de pose d’implants dentaires et à terme leur viabilité. La connaissance de cette perte osseuse avant </w:t>
      </w:r>
      <w:r>
        <w:rPr>
          <w:rFonts w:ascii="Calibri" w:hAnsi="Calibri" w:cs="Calibri"/>
          <w:szCs w:val="22"/>
        </w:rPr>
        <w:t xml:space="preserve">même </w:t>
      </w:r>
      <w:r w:rsidRPr="00FA2825">
        <w:rPr>
          <w:rFonts w:ascii="Calibri" w:hAnsi="Calibri" w:cs="Calibri"/>
          <w:szCs w:val="22"/>
        </w:rPr>
        <w:t>l’extraction de</w:t>
      </w:r>
      <w:r>
        <w:rPr>
          <w:rFonts w:ascii="Calibri" w:hAnsi="Calibri" w:cs="Calibri"/>
          <w:szCs w:val="22"/>
        </w:rPr>
        <w:t>ntaire permettrait au praticien de réaliser un protocole opératoire personnalisé adapté à</w:t>
      </w:r>
      <w:r w:rsidRPr="00FA2825">
        <w:rPr>
          <w:rFonts w:ascii="Calibri" w:hAnsi="Calibri" w:cs="Calibri"/>
          <w:szCs w:val="22"/>
        </w:rPr>
        <w:t xml:space="preserve"> la physiologie du patient</w:t>
      </w:r>
      <w:r>
        <w:rPr>
          <w:rFonts w:ascii="Calibri" w:hAnsi="Calibri" w:cs="Calibri"/>
          <w:szCs w:val="22"/>
        </w:rPr>
        <w:t xml:space="preserve"> plutôt qu’un</w:t>
      </w:r>
      <w:r w:rsidRPr="00FA2825">
        <w:rPr>
          <w:rFonts w:ascii="Calibri" w:hAnsi="Calibri" w:cs="Calibri"/>
          <w:szCs w:val="22"/>
        </w:rPr>
        <w:t xml:space="preserve"> acte </w:t>
      </w:r>
      <w:r>
        <w:rPr>
          <w:rFonts w:ascii="Calibri" w:hAnsi="Calibri" w:cs="Calibri"/>
          <w:szCs w:val="22"/>
        </w:rPr>
        <w:t xml:space="preserve">chirurgical </w:t>
      </w:r>
      <w:r w:rsidRPr="00FA2825">
        <w:rPr>
          <w:rFonts w:ascii="Calibri" w:hAnsi="Calibri" w:cs="Calibri"/>
          <w:szCs w:val="22"/>
        </w:rPr>
        <w:t>standard</w:t>
      </w:r>
      <w:r>
        <w:rPr>
          <w:rFonts w:ascii="Calibri" w:hAnsi="Calibri" w:cs="Calibri"/>
          <w:szCs w:val="22"/>
        </w:rPr>
        <w:t>isé</w:t>
      </w:r>
      <w:r w:rsidRPr="00FA2825">
        <w:rPr>
          <w:rFonts w:ascii="Calibri" w:hAnsi="Calibri" w:cs="Calibri"/>
          <w:szCs w:val="22"/>
        </w:rPr>
        <w:t xml:space="preserve">. Cet acte chirurgical ainsi individualisé permettrait de prévenir les complications à long terme </w:t>
      </w:r>
      <w:r>
        <w:rPr>
          <w:rFonts w:ascii="Calibri" w:hAnsi="Calibri" w:cs="Calibri"/>
          <w:szCs w:val="22"/>
        </w:rPr>
        <w:t>par un suivi clinique plus adapté et personnalisé</w:t>
      </w:r>
      <w:r w:rsidRPr="00FA2825">
        <w:rPr>
          <w:rFonts w:ascii="Calibri" w:hAnsi="Calibri" w:cs="Calibri"/>
          <w:szCs w:val="22"/>
        </w:rPr>
        <w:t xml:space="preserve">. </w:t>
      </w:r>
    </w:p>
    <w:p w:rsidR="006D5BC3" w:rsidRPr="00FA2825" w:rsidRDefault="006D5BC3" w:rsidP="006D5BC3">
      <w:pPr>
        <w:ind w:firstLine="708"/>
        <w:rPr>
          <w:rFonts w:ascii="Calibri" w:hAnsi="Calibri" w:cs="Calibri"/>
          <w:szCs w:val="22"/>
        </w:rPr>
      </w:pPr>
    </w:p>
    <w:p w:rsidR="006D5BC3" w:rsidRPr="00FA2825" w:rsidRDefault="006D5BC3" w:rsidP="006D5BC3">
      <w:pPr>
        <w:rPr>
          <w:rFonts w:ascii="Calibri" w:hAnsi="Calibri" w:cs="Calibri"/>
          <w:b/>
          <w:sz w:val="28"/>
          <w:szCs w:val="28"/>
        </w:rPr>
      </w:pPr>
      <w:r w:rsidRPr="00FA2825">
        <w:rPr>
          <w:rFonts w:ascii="Calibri" w:hAnsi="Calibri" w:cs="Calibri"/>
          <w:b/>
          <w:sz w:val="28"/>
          <w:szCs w:val="28"/>
        </w:rPr>
        <w:t>Objectif :</w:t>
      </w:r>
    </w:p>
    <w:p w:rsidR="006D5BC3" w:rsidRPr="00FA2825" w:rsidRDefault="006D5BC3" w:rsidP="006D5BC3">
      <w:pPr>
        <w:rPr>
          <w:rFonts w:ascii="Calibri" w:hAnsi="Calibri" w:cs="Calibri"/>
          <w:szCs w:val="22"/>
        </w:rPr>
      </w:pPr>
      <w:r w:rsidRPr="00FA2825">
        <w:rPr>
          <w:rFonts w:ascii="Calibri" w:hAnsi="Calibri" w:cs="Calibri"/>
          <w:szCs w:val="22"/>
        </w:rPr>
        <w:tab/>
        <w:t xml:space="preserve">Notre projet vise donc à répondre à cette lacune dans le domaine de la santé bucco-dentaire en introduisant une médecine personnalisée et prédictive concernant la variabilité individuelle de perte osseuse suite à une ou des extractions dentaires. Notre démarche scientifique repose sur des résultats innovants acquis en morphométrie </w:t>
      </w:r>
      <w:r>
        <w:rPr>
          <w:rFonts w:ascii="Calibri" w:hAnsi="Calibri" w:cs="Calibri"/>
          <w:szCs w:val="22"/>
        </w:rPr>
        <w:t xml:space="preserve">puis </w:t>
      </w:r>
      <w:r w:rsidRPr="00FA2825">
        <w:rPr>
          <w:rFonts w:ascii="Calibri" w:hAnsi="Calibri" w:cs="Calibri"/>
          <w:szCs w:val="22"/>
        </w:rPr>
        <w:t xml:space="preserve">en IA non présents dans la littérature. </w:t>
      </w:r>
    </w:p>
    <w:p w:rsidR="006D5BC3" w:rsidRPr="00FA2825" w:rsidRDefault="006D5BC3" w:rsidP="006D5BC3">
      <w:pPr>
        <w:ind w:firstLine="708"/>
        <w:rPr>
          <w:rFonts w:ascii="Calibri" w:hAnsi="Calibri" w:cs="Calibri"/>
          <w:szCs w:val="22"/>
        </w:rPr>
      </w:pPr>
      <w:r w:rsidRPr="00FA2825">
        <w:rPr>
          <w:rFonts w:ascii="Calibri" w:hAnsi="Calibri" w:cs="Calibri"/>
          <w:szCs w:val="22"/>
        </w:rPr>
        <w:t xml:space="preserve">L’objectif de notre projet est donc de mettre à la disposition du chirurgien-dentiste un service utilisant l’IA lui permettant à partir d’un examen CBCT, de recevoir en retour, </w:t>
      </w:r>
      <w:r w:rsidRPr="00FA2825">
        <w:rPr>
          <w:rFonts w:ascii="Calibri" w:hAnsi="Calibri" w:cs="Calibri"/>
          <w:b/>
          <w:szCs w:val="22"/>
        </w:rPr>
        <w:t>avant même l’extraction d’une dent</w:t>
      </w:r>
      <w:r w:rsidRPr="00FA2825">
        <w:rPr>
          <w:rFonts w:ascii="Calibri" w:hAnsi="Calibri" w:cs="Calibri"/>
          <w:szCs w:val="22"/>
        </w:rPr>
        <w:t>, une prédiction de l’image virtuelle du Volume Osseux Résiduel (VOR) de la table osseuse au site d’extraction après cicatrisation permettant d’évaluer la perte osseuse induite par l’acte chirurgical d’extraction dentaire envisagé.</w:t>
      </w:r>
    </w:p>
    <w:p w:rsidR="006D5BC3" w:rsidRPr="00FA2825" w:rsidRDefault="006D5BC3" w:rsidP="006D5BC3">
      <w:pPr>
        <w:ind w:firstLine="708"/>
        <w:rPr>
          <w:rFonts w:ascii="Calibri" w:hAnsi="Calibri" w:cs="Calibri"/>
          <w:szCs w:val="22"/>
        </w:rPr>
      </w:pPr>
    </w:p>
    <w:p w:rsidR="006D5BC3" w:rsidRPr="00FA2825" w:rsidRDefault="006D5BC3" w:rsidP="006D5BC3">
      <w:pPr>
        <w:rPr>
          <w:rFonts w:ascii="Calibri" w:hAnsi="Calibri" w:cs="Calibri"/>
          <w:b/>
          <w:sz w:val="28"/>
          <w:szCs w:val="28"/>
        </w:rPr>
      </w:pPr>
      <w:r w:rsidRPr="00FA2825">
        <w:rPr>
          <w:rFonts w:ascii="Calibri" w:hAnsi="Calibri" w:cs="Calibri"/>
          <w:b/>
          <w:sz w:val="28"/>
          <w:szCs w:val="28"/>
        </w:rPr>
        <w:t>Stage proposé</w:t>
      </w:r>
    </w:p>
    <w:p w:rsidR="006D5BC3" w:rsidRPr="00FA2825" w:rsidRDefault="006D5BC3" w:rsidP="006D5BC3">
      <w:pPr>
        <w:ind w:firstLine="708"/>
        <w:rPr>
          <w:rFonts w:ascii="Calibri" w:hAnsi="Calibri" w:cs="Calibri"/>
          <w:color w:val="000000"/>
          <w:szCs w:val="22"/>
        </w:rPr>
      </w:pPr>
      <w:r w:rsidRPr="00FA2825">
        <w:rPr>
          <w:rFonts w:ascii="Calibri" w:hAnsi="Calibri" w:cs="Calibri"/>
          <w:color w:val="000000"/>
          <w:szCs w:val="22"/>
        </w:rPr>
        <w:t xml:space="preserve">Nos travaux préliminaires sur des examens présentant une </w:t>
      </w:r>
      <w:proofErr w:type="spellStart"/>
      <w:r w:rsidRPr="00FA2825">
        <w:rPr>
          <w:rFonts w:ascii="Calibri" w:hAnsi="Calibri" w:cs="Calibri"/>
          <w:color w:val="000000"/>
          <w:szCs w:val="22"/>
        </w:rPr>
        <w:t>édentation</w:t>
      </w:r>
      <w:proofErr w:type="spellEnd"/>
      <w:r w:rsidRPr="00FA2825">
        <w:rPr>
          <w:rFonts w:ascii="Calibri" w:hAnsi="Calibri" w:cs="Calibri"/>
          <w:color w:val="000000"/>
          <w:szCs w:val="22"/>
        </w:rPr>
        <w:t xml:space="preserve"> unitaire avec un secteur denté symétrique nous ont permis de met</w:t>
      </w:r>
      <w:r>
        <w:rPr>
          <w:rFonts w:ascii="Calibri" w:hAnsi="Calibri" w:cs="Calibri"/>
          <w:color w:val="000000"/>
          <w:szCs w:val="22"/>
        </w:rPr>
        <w:t>tre au point un apprentissage machine</w:t>
      </w:r>
      <w:r w:rsidRPr="00FA2825">
        <w:rPr>
          <w:rFonts w:ascii="Calibri" w:hAnsi="Calibri" w:cs="Calibri"/>
          <w:color w:val="000000"/>
          <w:szCs w:val="22"/>
        </w:rPr>
        <w:t xml:space="preserve"> de type GAN (Pix2pix) </w:t>
      </w:r>
      <w:r>
        <w:rPr>
          <w:rFonts w:ascii="Calibri" w:hAnsi="Calibri" w:cs="Calibri"/>
          <w:color w:val="000000"/>
          <w:szCs w:val="22"/>
        </w:rPr>
        <w:t xml:space="preserve">et TransPix2pix </w:t>
      </w:r>
      <w:r w:rsidRPr="00FA2825">
        <w:rPr>
          <w:rFonts w:ascii="Calibri" w:hAnsi="Calibri" w:cs="Calibri"/>
          <w:color w:val="000000"/>
          <w:szCs w:val="22"/>
        </w:rPr>
        <w:t>avec en entrée la coupe sagittale dentée et en sortie pour l’entrainement la coupe sagittale symétrique édentée. Grâce à une préparation rigoureuse des coupes sagittales (segmentation, redressement et centrage) nous avons pu mettre en évidence une preuve de concept et démontrer qu’il était possible de prédire la coupe édentée illustrant le VOR</w:t>
      </w:r>
      <w:r>
        <w:rPr>
          <w:rFonts w:ascii="Calibri" w:hAnsi="Calibri" w:cs="Calibri"/>
          <w:color w:val="000000"/>
          <w:szCs w:val="22"/>
        </w:rPr>
        <w:t xml:space="preserve"> à partir de cette coupe sagittale dentée</w:t>
      </w:r>
      <w:r w:rsidRPr="00FA2825">
        <w:rPr>
          <w:rFonts w:ascii="Calibri" w:hAnsi="Calibri" w:cs="Calibri"/>
          <w:color w:val="000000"/>
          <w:szCs w:val="22"/>
        </w:rPr>
        <w:t>. (Illustration</w:t>
      </w:r>
      <w:r>
        <w:rPr>
          <w:rFonts w:ascii="Calibri" w:hAnsi="Calibri" w:cs="Calibri"/>
          <w:color w:val="000000"/>
          <w:szCs w:val="22"/>
        </w:rPr>
        <w:t>s</w:t>
      </w:r>
      <w:r w:rsidRPr="00FA2825">
        <w:rPr>
          <w:rFonts w:ascii="Calibri" w:hAnsi="Calibri" w:cs="Calibri"/>
          <w:color w:val="000000"/>
          <w:szCs w:val="22"/>
        </w:rPr>
        <w:t xml:space="preserve"> ci-jointe</w:t>
      </w:r>
      <w:r w:rsidR="006E5D70">
        <w:rPr>
          <w:rFonts w:ascii="Calibri" w:hAnsi="Calibri" w:cs="Calibri"/>
          <w:color w:val="000000"/>
          <w:szCs w:val="22"/>
        </w:rPr>
        <w:t xml:space="preserve"> avec Pix2pix</w:t>
      </w:r>
      <w:r w:rsidRPr="00FA2825">
        <w:rPr>
          <w:rFonts w:ascii="Calibri" w:hAnsi="Calibri" w:cs="Calibri"/>
          <w:color w:val="000000"/>
          <w:szCs w:val="22"/>
        </w:rPr>
        <w:t>)</w:t>
      </w:r>
    </w:p>
    <w:p w:rsidR="006D5BC3" w:rsidRPr="00FA2825" w:rsidRDefault="006D5BC3" w:rsidP="006D5BC3">
      <w:pPr>
        <w:rPr>
          <w:rFonts w:ascii="Calibri" w:hAnsi="Calibri" w:cs="Calibri"/>
          <w:color w:val="000000"/>
          <w:szCs w:val="22"/>
        </w:rPr>
      </w:pPr>
    </w:p>
    <w:p w:rsidR="006D5BC3" w:rsidRPr="00FA2825" w:rsidRDefault="006D5BC3" w:rsidP="006D5BC3">
      <w:pPr>
        <w:rPr>
          <w:rFonts w:ascii="Calibri" w:hAnsi="Calibri" w:cs="Calibri"/>
          <w:b/>
          <w:color w:val="000000"/>
          <w:sz w:val="28"/>
          <w:szCs w:val="28"/>
        </w:rPr>
      </w:pPr>
      <w:r w:rsidRPr="00FA2825">
        <w:rPr>
          <w:rFonts w:ascii="Calibri" w:hAnsi="Calibri" w:cs="Calibri"/>
          <w:b/>
          <w:color w:val="000000"/>
          <w:sz w:val="28"/>
          <w:szCs w:val="28"/>
        </w:rPr>
        <w:t>Travail demandé</w:t>
      </w:r>
    </w:p>
    <w:p w:rsidR="006D5BC3" w:rsidRPr="00FA2825" w:rsidRDefault="006D5BC3" w:rsidP="006D5BC3">
      <w:pPr>
        <w:ind w:firstLine="708"/>
        <w:rPr>
          <w:rFonts w:ascii="Calibri" w:hAnsi="Calibri" w:cs="Calibri"/>
          <w:szCs w:val="22"/>
        </w:rPr>
      </w:pPr>
      <w:r w:rsidRPr="00FA2825">
        <w:rPr>
          <w:rFonts w:ascii="Calibri" w:hAnsi="Calibri" w:cs="Calibri"/>
          <w:color w:val="000000"/>
          <w:szCs w:val="22"/>
        </w:rPr>
        <w:t>La réalisation du projet proposé revêt plusieurs aspects : (1) améliorer la performance de</w:t>
      </w:r>
      <w:r>
        <w:rPr>
          <w:rFonts w:ascii="Calibri" w:hAnsi="Calibri" w:cs="Calibri"/>
          <w:color w:val="000000"/>
          <w:szCs w:val="22"/>
        </w:rPr>
        <w:t>s</w:t>
      </w:r>
      <w:r w:rsidRPr="00FA2825">
        <w:rPr>
          <w:rFonts w:ascii="Calibri" w:hAnsi="Calibri" w:cs="Calibri"/>
          <w:color w:val="000000"/>
          <w:szCs w:val="22"/>
        </w:rPr>
        <w:t xml:space="preserve"> résultat</w:t>
      </w:r>
      <w:r>
        <w:rPr>
          <w:rFonts w:ascii="Calibri" w:hAnsi="Calibri" w:cs="Calibri"/>
          <w:color w:val="000000"/>
          <w:szCs w:val="22"/>
        </w:rPr>
        <w:t>s</w:t>
      </w:r>
      <w:r w:rsidRPr="00FA2825">
        <w:rPr>
          <w:rFonts w:ascii="Calibri" w:hAnsi="Calibri" w:cs="Calibri"/>
          <w:color w:val="000000"/>
          <w:szCs w:val="22"/>
        </w:rPr>
        <w:t xml:space="preserve"> en </w:t>
      </w:r>
      <w:r>
        <w:rPr>
          <w:rFonts w:ascii="Calibri" w:hAnsi="Calibri" w:cs="Calibri"/>
          <w:color w:val="000000"/>
          <w:szCs w:val="22"/>
        </w:rPr>
        <w:t>travaillant les hyper</w:t>
      </w:r>
      <w:r w:rsidR="006E5D70">
        <w:rPr>
          <w:rFonts w:ascii="Calibri" w:hAnsi="Calibri" w:cs="Calibri"/>
          <w:color w:val="000000"/>
          <w:szCs w:val="22"/>
        </w:rPr>
        <w:t>-</w:t>
      </w:r>
      <w:r>
        <w:rPr>
          <w:rFonts w:ascii="Calibri" w:hAnsi="Calibri" w:cs="Calibri"/>
          <w:color w:val="000000"/>
          <w:szCs w:val="22"/>
        </w:rPr>
        <w:t>paramètres et paramètres de l’architecture TransPix2pix, (2</w:t>
      </w:r>
      <w:r w:rsidRPr="003A27ED">
        <w:rPr>
          <w:rFonts w:ascii="Calibri" w:hAnsi="Calibri" w:cs="Calibri"/>
          <w:color w:val="000000"/>
          <w:szCs w:val="22"/>
        </w:rPr>
        <w:t>) identifier la localisation des descripteurs permett</w:t>
      </w:r>
      <w:r>
        <w:rPr>
          <w:rFonts w:ascii="Calibri" w:hAnsi="Calibri" w:cs="Calibri"/>
          <w:color w:val="000000"/>
          <w:szCs w:val="22"/>
        </w:rPr>
        <w:t>ant cette prédiction par soit le logiciel</w:t>
      </w:r>
      <w:r w:rsidRPr="003A27ED">
        <w:rPr>
          <w:rFonts w:ascii="Calibri" w:hAnsi="Calibri" w:cs="Calibri"/>
          <w:color w:val="000000"/>
          <w:szCs w:val="22"/>
        </w:rPr>
        <w:t xml:space="preserve"> </w:t>
      </w:r>
      <w:proofErr w:type="spellStart"/>
      <w:r w:rsidRPr="003A27ED">
        <w:rPr>
          <w:rFonts w:ascii="Calibri" w:hAnsi="Calibri" w:cs="Calibri"/>
          <w:color w:val="000000"/>
          <w:szCs w:val="22"/>
        </w:rPr>
        <w:t>Grad</w:t>
      </w:r>
      <w:proofErr w:type="spellEnd"/>
      <w:r w:rsidRPr="003A27ED">
        <w:rPr>
          <w:rFonts w:ascii="Calibri" w:hAnsi="Calibri" w:cs="Calibri"/>
          <w:color w:val="000000"/>
          <w:szCs w:val="22"/>
        </w:rPr>
        <w:t>-Cam</w:t>
      </w:r>
      <w:r>
        <w:rPr>
          <w:rFonts w:ascii="Calibri" w:hAnsi="Calibri" w:cs="Calibri"/>
          <w:color w:val="000000"/>
          <w:szCs w:val="22"/>
        </w:rPr>
        <w:t xml:space="preserve"> adjoint</w:t>
      </w:r>
      <w:r w:rsidRPr="003A27ED">
        <w:rPr>
          <w:rFonts w:ascii="Calibri" w:hAnsi="Calibri" w:cs="Calibri"/>
          <w:color w:val="000000"/>
          <w:szCs w:val="22"/>
        </w:rPr>
        <w:t xml:space="preserve"> soit </w:t>
      </w:r>
      <w:r w:rsidRPr="003A27ED">
        <w:rPr>
          <w:rFonts w:ascii="Calibri" w:hAnsi="Calibri" w:cs="Calibri"/>
          <w:color w:val="000000"/>
          <w:szCs w:val="22"/>
        </w:rPr>
        <w:lastRenderedPageBreak/>
        <w:t>par to</w:t>
      </w:r>
      <w:r>
        <w:rPr>
          <w:rFonts w:ascii="Calibri" w:hAnsi="Calibri" w:cs="Calibri"/>
          <w:color w:val="000000"/>
          <w:szCs w:val="22"/>
        </w:rPr>
        <w:t>ut autre logiciel,</w:t>
      </w:r>
      <w:r w:rsidRPr="00FA2825">
        <w:rPr>
          <w:rFonts w:ascii="Calibri" w:hAnsi="Calibri" w:cs="Calibri"/>
          <w:color w:val="000000"/>
          <w:szCs w:val="22"/>
        </w:rPr>
        <w:t xml:space="preserve"> </w:t>
      </w:r>
      <w:r>
        <w:rPr>
          <w:rFonts w:ascii="Calibri" w:hAnsi="Calibri" w:cs="Calibri"/>
          <w:color w:val="000000"/>
          <w:szCs w:val="22"/>
        </w:rPr>
        <w:t>(3</w:t>
      </w:r>
      <w:r w:rsidRPr="00FA2825">
        <w:rPr>
          <w:rFonts w:ascii="Calibri" w:hAnsi="Calibri" w:cs="Calibri"/>
          <w:color w:val="000000"/>
          <w:szCs w:val="22"/>
        </w:rPr>
        <w:t>)</w:t>
      </w:r>
      <w:r w:rsidR="006E5D70">
        <w:rPr>
          <w:rFonts w:ascii="Calibri" w:hAnsi="Calibri" w:cs="Calibri"/>
          <w:color w:val="000000"/>
          <w:szCs w:val="22"/>
        </w:rPr>
        <w:t xml:space="preserve"> augmenter</w:t>
      </w:r>
      <w:bookmarkStart w:id="0" w:name="_GoBack"/>
      <w:bookmarkEnd w:id="0"/>
      <w:r w:rsidRPr="008E6EAD">
        <w:rPr>
          <w:rFonts w:ascii="Calibri" w:hAnsi="Calibri" w:cs="Calibri"/>
          <w:color w:val="000000"/>
          <w:szCs w:val="22"/>
        </w:rPr>
        <w:t xml:space="preserve"> les données</w:t>
      </w:r>
      <w:r>
        <w:rPr>
          <w:rFonts w:ascii="Calibri" w:hAnsi="Calibri" w:cs="Calibri"/>
          <w:color w:val="000000"/>
          <w:szCs w:val="22"/>
        </w:rPr>
        <w:t xml:space="preserve"> avec des </w:t>
      </w:r>
      <w:proofErr w:type="spellStart"/>
      <w:r>
        <w:rPr>
          <w:rFonts w:ascii="Calibri" w:hAnsi="Calibri" w:cs="Calibri"/>
          <w:color w:val="000000"/>
          <w:szCs w:val="22"/>
        </w:rPr>
        <w:t>édenta</w:t>
      </w:r>
      <w:r w:rsidR="006E5D70">
        <w:rPr>
          <w:rFonts w:ascii="Calibri" w:hAnsi="Calibri" w:cs="Calibri"/>
          <w:color w:val="000000"/>
          <w:szCs w:val="22"/>
        </w:rPr>
        <w:t>tions</w:t>
      </w:r>
      <w:proofErr w:type="spellEnd"/>
      <w:r w:rsidR="006E5D70">
        <w:rPr>
          <w:rFonts w:ascii="Calibri" w:hAnsi="Calibri" w:cs="Calibri"/>
          <w:color w:val="000000"/>
          <w:szCs w:val="22"/>
        </w:rPr>
        <w:t xml:space="preserve"> de différentes étendues (4</w:t>
      </w:r>
      <w:r w:rsidRPr="00FA2825">
        <w:rPr>
          <w:rFonts w:ascii="Calibri" w:hAnsi="Calibri" w:cs="Calibri"/>
          <w:color w:val="000000"/>
          <w:szCs w:val="22"/>
        </w:rPr>
        <w:t>) Tester ce modèle à partir d’examens CBCT venant de différents fabricants</w:t>
      </w:r>
      <w:r w:rsidR="006E5D70">
        <w:rPr>
          <w:rFonts w:ascii="Calibri" w:hAnsi="Calibri" w:cs="Calibri"/>
          <w:color w:val="000000"/>
          <w:szCs w:val="22"/>
        </w:rPr>
        <w:t xml:space="preserve">, </w:t>
      </w:r>
      <w:r w:rsidR="006E5D70">
        <w:rPr>
          <w:rFonts w:ascii="Calibri" w:hAnsi="Calibri" w:cs="Calibri"/>
          <w:color w:val="000000"/>
          <w:szCs w:val="22"/>
        </w:rPr>
        <w:t>(5</w:t>
      </w:r>
      <w:r w:rsidR="006E5D70" w:rsidRPr="00FA2825">
        <w:rPr>
          <w:rFonts w:ascii="Calibri" w:hAnsi="Calibri" w:cs="Calibri"/>
          <w:color w:val="000000"/>
          <w:szCs w:val="22"/>
        </w:rPr>
        <w:t xml:space="preserve">) étendre cette étude aux </w:t>
      </w:r>
      <w:r w:rsidR="006E5D70">
        <w:rPr>
          <w:rFonts w:ascii="Calibri" w:hAnsi="Calibri" w:cs="Calibri"/>
          <w:color w:val="000000"/>
          <w:szCs w:val="22"/>
        </w:rPr>
        <w:t>dents du maxillaire supérieur</w:t>
      </w:r>
      <w:r w:rsidRPr="00FA2825">
        <w:rPr>
          <w:rFonts w:ascii="Calibri" w:hAnsi="Calibri" w:cs="Calibri"/>
          <w:color w:val="000000"/>
          <w:szCs w:val="22"/>
        </w:rPr>
        <w:t>.</w:t>
      </w:r>
    </w:p>
    <w:p w:rsidR="006D5BC3" w:rsidRPr="00FA2825" w:rsidRDefault="006D5BC3" w:rsidP="00D03CE2">
      <w:pPr>
        <w:ind w:firstLine="708"/>
        <w:rPr>
          <w:rFonts w:ascii="Calibri" w:hAnsi="Calibri" w:cs="Calibri"/>
        </w:rPr>
      </w:pPr>
      <w:r w:rsidRPr="00FA2825">
        <w:rPr>
          <w:rFonts w:ascii="Calibri" w:hAnsi="Calibri" w:cs="Calibri"/>
        </w:rPr>
        <w:t>Comme ce GAN vise une prédiction et non un diagnostic, nous pensons qu’une performa</w:t>
      </w:r>
      <w:r>
        <w:rPr>
          <w:rFonts w:ascii="Calibri" w:hAnsi="Calibri" w:cs="Calibri"/>
        </w:rPr>
        <w:t>nce des mesures linéaires de l’image prédite d’au moins</w:t>
      </w:r>
      <w:r w:rsidRPr="00FA2825">
        <w:rPr>
          <w:rFonts w:ascii="Calibri" w:hAnsi="Calibri" w:cs="Calibri"/>
        </w:rPr>
        <w:t xml:space="preserve"> 90% ± 5% est l’objectif à atteindre pour que cet outil soit utile au praticien. La prédiction de l’image virtuelle du VOR sera associée à un risque qualifiée sur la faisabilité de la pose d’implant. </w:t>
      </w:r>
    </w:p>
    <w:p w:rsidR="00C56718" w:rsidRPr="00D03CE2" w:rsidRDefault="00D03CE2" w:rsidP="00D03CE2">
      <w:pPr>
        <w:pStyle w:val="Normal1"/>
        <w:jc w:val="center"/>
        <w:rPr>
          <w:rFonts w:asciiTheme="minorHAnsi" w:hAnsiTheme="minorHAnsi" w:cstheme="minorHAnsi"/>
          <w:sz w:val="22"/>
          <w:szCs w:val="22"/>
        </w:rPr>
      </w:pPr>
      <w:r>
        <w:rPr>
          <w:rFonts w:asciiTheme="minorHAnsi" w:hAnsiTheme="minorHAnsi" w:cstheme="minorHAnsi"/>
          <w:sz w:val="22"/>
          <w:szCs w:val="22"/>
        </w:rPr>
        <w:t xml:space="preserve">      </w:t>
      </w:r>
      <w:r w:rsidRPr="00D03CE2">
        <w:rPr>
          <w:rFonts w:asciiTheme="minorHAnsi" w:hAnsiTheme="minorHAnsi" w:cstheme="minorHAnsi"/>
          <w:sz w:val="22"/>
          <w:szCs w:val="22"/>
        </w:rPr>
        <w:t xml:space="preserve">Ce projet </w:t>
      </w:r>
      <w:r w:rsidR="00566663" w:rsidRPr="00D03CE2">
        <w:rPr>
          <w:rFonts w:asciiTheme="minorHAnsi" w:hAnsiTheme="minorHAnsi" w:cstheme="minorHAnsi"/>
          <w:sz w:val="22"/>
          <w:szCs w:val="22"/>
        </w:rPr>
        <w:t xml:space="preserve">a </w:t>
      </w:r>
      <w:r w:rsidR="00C56718" w:rsidRPr="00D03CE2">
        <w:rPr>
          <w:rFonts w:asciiTheme="minorHAnsi" w:hAnsiTheme="minorHAnsi" w:cstheme="minorHAnsi"/>
          <w:sz w:val="22"/>
          <w:szCs w:val="22"/>
        </w:rPr>
        <w:t xml:space="preserve">déjà </w:t>
      </w:r>
      <w:r w:rsidR="00566663" w:rsidRPr="00D03CE2">
        <w:rPr>
          <w:rFonts w:asciiTheme="minorHAnsi" w:hAnsiTheme="minorHAnsi" w:cstheme="minorHAnsi"/>
          <w:sz w:val="22"/>
          <w:szCs w:val="22"/>
        </w:rPr>
        <w:t>fait l’objet d’un dépôt de</w:t>
      </w:r>
      <w:r w:rsidR="00690205" w:rsidRPr="00D03CE2">
        <w:rPr>
          <w:rFonts w:asciiTheme="minorHAnsi" w:hAnsiTheme="minorHAnsi" w:cstheme="minorHAnsi"/>
          <w:sz w:val="22"/>
          <w:szCs w:val="22"/>
        </w:rPr>
        <w:t xml:space="preserve"> brevet français en 2023 et </w:t>
      </w:r>
      <w:r w:rsidR="00566663" w:rsidRPr="00D03CE2">
        <w:rPr>
          <w:rFonts w:asciiTheme="minorHAnsi" w:hAnsiTheme="minorHAnsi" w:cstheme="minorHAnsi"/>
          <w:sz w:val="22"/>
          <w:szCs w:val="22"/>
        </w:rPr>
        <w:t>d’</w:t>
      </w:r>
      <w:r w:rsidR="00690205" w:rsidRPr="00D03CE2">
        <w:rPr>
          <w:rFonts w:asciiTheme="minorHAnsi" w:hAnsiTheme="minorHAnsi" w:cstheme="minorHAnsi"/>
          <w:sz w:val="22"/>
          <w:szCs w:val="22"/>
        </w:rPr>
        <w:t>un PCT en novembre 2024</w:t>
      </w:r>
      <w:r w:rsidR="009D3BEC" w:rsidRPr="00D03CE2">
        <w:rPr>
          <w:rFonts w:asciiTheme="minorHAnsi" w:hAnsiTheme="minorHAnsi" w:cstheme="minorHAnsi"/>
          <w:sz w:val="22"/>
          <w:szCs w:val="22"/>
        </w:rPr>
        <w:t>.</w:t>
      </w:r>
    </w:p>
    <w:p w:rsidR="006206BC" w:rsidRPr="00D03CE2" w:rsidRDefault="006D5BC3" w:rsidP="00D03CE2">
      <w:pPr>
        <w:rPr>
          <w:rFonts w:ascii="Calibri" w:hAnsi="Calibri" w:cs="Calibri"/>
          <w:b/>
          <w:sz w:val="28"/>
          <w:szCs w:val="28"/>
        </w:rPr>
      </w:pPr>
      <w:r w:rsidRPr="00FA2825">
        <w:rPr>
          <w:rFonts w:ascii="Calibri" w:hAnsi="Calibri" w:cs="Calibri"/>
          <w:b/>
          <w:sz w:val="28"/>
          <w:szCs w:val="28"/>
        </w:rPr>
        <w:t>Illustration</w:t>
      </w:r>
      <w:r>
        <w:rPr>
          <w:rFonts w:ascii="Calibri" w:hAnsi="Calibri" w:cs="Calibri"/>
          <w:b/>
          <w:sz w:val="28"/>
          <w:szCs w:val="28"/>
        </w:rPr>
        <w:t>s des</w:t>
      </w:r>
      <w:r w:rsidRPr="00FA2825">
        <w:rPr>
          <w:rFonts w:ascii="Calibri" w:hAnsi="Calibri" w:cs="Calibri"/>
          <w:b/>
          <w:sz w:val="28"/>
          <w:szCs w:val="28"/>
        </w:rPr>
        <w:t xml:space="preserve"> résultat</w:t>
      </w:r>
      <w:r>
        <w:rPr>
          <w:rFonts w:ascii="Calibri" w:hAnsi="Calibri" w:cs="Calibri"/>
          <w:b/>
          <w:sz w:val="28"/>
          <w:szCs w:val="28"/>
        </w:rPr>
        <w:t>s</w:t>
      </w:r>
      <w:r w:rsidRPr="00FA2825">
        <w:rPr>
          <w:rFonts w:ascii="Calibri" w:hAnsi="Calibri" w:cs="Calibri"/>
          <w:b/>
          <w:sz w:val="28"/>
          <w:szCs w:val="28"/>
        </w:rPr>
        <w:t xml:space="preserve"> </w:t>
      </w:r>
      <w:r>
        <w:rPr>
          <w:rFonts w:ascii="Calibri" w:hAnsi="Calibri" w:cs="Calibri"/>
          <w:b/>
          <w:sz w:val="28"/>
          <w:szCs w:val="28"/>
        </w:rPr>
        <w:t xml:space="preserve">acquis </w:t>
      </w:r>
      <w:r w:rsidR="00D03CE2">
        <w:rPr>
          <w:rFonts w:ascii="Calibri" w:hAnsi="Calibri" w:cs="Calibri"/>
          <w:b/>
          <w:sz w:val="28"/>
          <w:szCs w:val="28"/>
        </w:rPr>
        <w:t>avec Pix2pix</w:t>
      </w:r>
    </w:p>
    <w:p w:rsidR="006206BC" w:rsidRDefault="006206BC" w:rsidP="00690205">
      <w:pPr>
        <w:spacing w:before="0" w:after="0"/>
        <w:ind w:firstLine="709"/>
        <w:rPr>
          <w:rFonts w:cs="Times New Roman"/>
        </w:rPr>
      </w:pPr>
      <w:r>
        <w:rPr>
          <w:rFonts w:cs="Times New Roman"/>
        </w:rPr>
        <w:t>Fig. 1 : Illustration de l’entrainement avec une architecture Pix2Pix</w:t>
      </w:r>
    </w:p>
    <w:p w:rsidR="00C56718" w:rsidRDefault="00C56718" w:rsidP="00690205">
      <w:pPr>
        <w:spacing w:before="0" w:after="0"/>
        <w:ind w:firstLine="709"/>
        <w:rPr>
          <w:rFonts w:cs="Times New Roman"/>
        </w:rPr>
      </w:pPr>
    </w:p>
    <w:p w:rsidR="00C56718" w:rsidRDefault="006206BC" w:rsidP="00192D45">
      <w:pPr>
        <w:spacing w:before="0" w:after="0"/>
        <w:ind w:firstLine="284"/>
        <w:rPr>
          <w:rFonts w:cs="Times New Roman"/>
        </w:rPr>
      </w:pPr>
      <w:r w:rsidRPr="006206BC">
        <w:rPr>
          <w:rFonts w:cs="Times New Roman"/>
          <w:noProof/>
          <w:lang w:eastAsia="fr-FR"/>
        </w:rPr>
        <w:drawing>
          <wp:inline distT="0" distB="0" distL="0" distR="0" wp14:anchorId="1A19B30D" wp14:editId="4BBEF8FD">
            <wp:extent cx="4950714" cy="2784231"/>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74879" cy="2797821"/>
                    </a:xfrm>
                    <a:prstGeom prst="rect">
                      <a:avLst/>
                    </a:prstGeom>
                  </pic:spPr>
                </pic:pic>
              </a:graphicData>
            </a:graphic>
          </wp:inline>
        </w:drawing>
      </w:r>
    </w:p>
    <w:p w:rsidR="006206BC" w:rsidRDefault="006206BC" w:rsidP="00D03CE2">
      <w:pPr>
        <w:spacing w:before="0" w:after="0"/>
        <w:rPr>
          <w:rFonts w:cs="Times New Roman"/>
        </w:rPr>
      </w:pPr>
    </w:p>
    <w:p w:rsidR="006206BC" w:rsidRDefault="006206BC" w:rsidP="00690205">
      <w:pPr>
        <w:spacing w:before="0" w:after="0"/>
        <w:ind w:firstLine="709"/>
        <w:rPr>
          <w:rFonts w:cs="Times New Roman"/>
        </w:rPr>
      </w:pPr>
      <w:proofErr w:type="spellStart"/>
      <w:r>
        <w:rPr>
          <w:rFonts w:cs="Times New Roman"/>
        </w:rPr>
        <w:t>Fig</w:t>
      </w:r>
      <w:proofErr w:type="spellEnd"/>
      <w:r>
        <w:rPr>
          <w:rFonts w:cs="Times New Roman"/>
        </w:rPr>
        <w:t xml:space="preserve"> 2 : Résultats obtenus</w:t>
      </w:r>
    </w:p>
    <w:p w:rsidR="006206BC" w:rsidRDefault="006206BC" w:rsidP="00D03CE2">
      <w:pPr>
        <w:spacing w:before="0" w:after="0"/>
        <w:rPr>
          <w:rFonts w:cs="Times New Roman"/>
        </w:rPr>
      </w:pPr>
    </w:p>
    <w:p w:rsidR="006206BC" w:rsidRDefault="006206BC" w:rsidP="00192D45">
      <w:pPr>
        <w:spacing w:before="0" w:after="0"/>
        <w:ind w:firstLine="284"/>
        <w:rPr>
          <w:rFonts w:cs="Times New Roman"/>
        </w:rPr>
      </w:pPr>
      <w:r w:rsidRPr="006206BC">
        <w:rPr>
          <w:rFonts w:cs="Times New Roman"/>
          <w:noProof/>
          <w:lang w:eastAsia="fr-FR"/>
        </w:rPr>
        <w:drawing>
          <wp:inline distT="0" distB="0" distL="0" distR="0" wp14:anchorId="024E26AC" wp14:editId="6C6E0C83">
            <wp:extent cx="5011615" cy="2818481"/>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26619" cy="2826919"/>
                    </a:xfrm>
                    <a:prstGeom prst="rect">
                      <a:avLst/>
                    </a:prstGeom>
                  </pic:spPr>
                </pic:pic>
              </a:graphicData>
            </a:graphic>
          </wp:inline>
        </w:drawing>
      </w:r>
    </w:p>
    <w:p w:rsidR="006206BC" w:rsidRDefault="006206BC" w:rsidP="00690205">
      <w:pPr>
        <w:spacing w:before="0" w:after="0"/>
        <w:ind w:firstLine="709"/>
        <w:rPr>
          <w:rFonts w:cs="Times New Roman"/>
        </w:rPr>
      </w:pPr>
    </w:p>
    <w:p w:rsidR="006206BC" w:rsidRDefault="006206BC" w:rsidP="00690205">
      <w:pPr>
        <w:spacing w:before="0" w:after="0"/>
        <w:ind w:firstLine="709"/>
        <w:rPr>
          <w:rFonts w:cs="Times New Roman"/>
        </w:rPr>
      </w:pPr>
    </w:p>
    <w:p w:rsidR="006206BC" w:rsidRDefault="006206BC" w:rsidP="00690205">
      <w:pPr>
        <w:spacing w:before="0" w:after="0"/>
        <w:ind w:firstLine="709"/>
        <w:rPr>
          <w:rFonts w:cs="Times New Roman"/>
        </w:rPr>
      </w:pPr>
      <w:r>
        <w:rPr>
          <w:rFonts w:cs="Times New Roman"/>
        </w:rPr>
        <w:t xml:space="preserve">Fig3 : Illustration de la création de la prédiction du VOR au cours des </w:t>
      </w:r>
      <w:proofErr w:type="spellStart"/>
      <w:r>
        <w:rPr>
          <w:rFonts w:cs="Times New Roman"/>
        </w:rPr>
        <w:t>Epochs</w:t>
      </w:r>
      <w:proofErr w:type="spellEnd"/>
    </w:p>
    <w:p w:rsidR="006206BC" w:rsidRDefault="006206BC" w:rsidP="00690205">
      <w:pPr>
        <w:spacing w:before="0" w:after="0"/>
        <w:ind w:firstLine="709"/>
        <w:rPr>
          <w:rFonts w:cs="Times New Roman"/>
        </w:rPr>
      </w:pPr>
    </w:p>
    <w:p w:rsidR="006206BC" w:rsidRDefault="006206BC" w:rsidP="00192D45">
      <w:pPr>
        <w:spacing w:before="0" w:after="0"/>
        <w:ind w:firstLine="284"/>
        <w:rPr>
          <w:rFonts w:cs="Times New Roman"/>
        </w:rPr>
      </w:pPr>
      <w:r w:rsidRPr="006206BC">
        <w:rPr>
          <w:rFonts w:cs="Times New Roman"/>
          <w:noProof/>
          <w:lang w:eastAsia="fr-FR"/>
        </w:rPr>
        <w:drawing>
          <wp:inline distT="0" distB="0" distL="0" distR="0" wp14:anchorId="40ACD90A" wp14:editId="358E0C4C">
            <wp:extent cx="5760720" cy="323977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770"/>
                    </a:xfrm>
                    <a:prstGeom prst="rect">
                      <a:avLst/>
                    </a:prstGeom>
                  </pic:spPr>
                </pic:pic>
              </a:graphicData>
            </a:graphic>
          </wp:inline>
        </w:drawing>
      </w:r>
    </w:p>
    <w:p w:rsidR="006206BC" w:rsidRDefault="006206BC" w:rsidP="00690205">
      <w:pPr>
        <w:spacing w:before="0" w:after="0"/>
        <w:ind w:firstLine="709"/>
        <w:rPr>
          <w:rFonts w:cs="Times New Roman"/>
        </w:rPr>
      </w:pPr>
    </w:p>
    <w:p w:rsidR="00192D45" w:rsidRDefault="00192D45" w:rsidP="00690205">
      <w:pPr>
        <w:spacing w:before="0" w:after="0"/>
        <w:ind w:firstLine="709"/>
        <w:rPr>
          <w:rFonts w:cs="Times New Roman"/>
        </w:rPr>
      </w:pPr>
    </w:p>
    <w:p w:rsidR="00192D45" w:rsidRPr="00720A79" w:rsidRDefault="00192D45" w:rsidP="00192D45">
      <w:pPr>
        <w:ind w:firstLine="708"/>
        <w:rPr>
          <w:rFonts w:cstheme="minorHAnsi"/>
          <w:sz w:val="24"/>
        </w:rPr>
      </w:pPr>
      <w:r w:rsidRPr="00720A79">
        <w:rPr>
          <w:rFonts w:cstheme="minorHAnsi"/>
          <w:sz w:val="24"/>
        </w:rPr>
        <w:t>Fig. 4</w:t>
      </w:r>
      <w:r>
        <w:rPr>
          <w:rFonts w:cstheme="minorHAnsi"/>
          <w:sz w:val="24"/>
        </w:rPr>
        <w:t xml:space="preserve"> </w:t>
      </w:r>
      <w:r w:rsidRPr="00720A79">
        <w:rPr>
          <w:rFonts w:cstheme="minorHAnsi"/>
          <w:sz w:val="24"/>
        </w:rPr>
        <w:t xml:space="preserve">: </w:t>
      </w:r>
      <w:r>
        <w:rPr>
          <w:rFonts w:cs="Times New Roman"/>
        </w:rPr>
        <w:t>Illustration du test avec une architecture Pix2Pix</w:t>
      </w:r>
    </w:p>
    <w:p w:rsidR="00192D45" w:rsidRPr="00720A79" w:rsidRDefault="00192D45" w:rsidP="00192D45">
      <w:pPr>
        <w:spacing w:after="0"/>
        <w:ind w:firstLine="284"/>
        <w:rPr>
          <w:rFonts w:cstheme="minorHAnsi"/>
          <w:sz w:val="24"/>
        </w:rPr>
      </w:pPr>
      <w:r w:rsidRPr="00720A79">
        <w:rPr>
          <w:rFonts w:cstheme="minorHAnsi"/>
          <w:noProof/>
          <w:sz w:val="24"/>
          <w:lang w:eastAsia="fr-FR"/>
        </w:rPr>
        <w:drawing>
          <wp:inline distT="0" distB="0" distL="0" distR="0" wp14:anchorId="271FFADE" wp14:editId="10E7CDB9">
            <wp:extent cx="5760720" cy="32397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770"/>
                    </a:xfrm>
                    <a:prstGeom prst="rect">
                      <a:avLst/>
                    </a:prstGeom>
                  </pic:spPr>
                </pic:pic>
              </a:graphicData>
            </a:graphic>
          </wp:inline>
        </w:drawing>
      </w:r>
    </w:p>
    <w:p w:rsidR="00192D45" w:rsidRPr="00720A79" w:rsidRDefault="00192D45" w:rsidP="00192D45">
      <w:pPr>
        <w:spacing w:after="0"/>
        <w:ind w:firstLine="709"/>
        <w:rPr>
          <w:rFonts w:cstheme="minorHAnsi"/>
          <w:sz w:val="24"/>
        </w:rPr>
      </w:pPr>
    </w:p>
    <w:p w:rsidR="00192D45" w:rsidRDefault="00192D45" w:rsidP="00192D45">
      <w:pPr>
        <w:spacing w:after="0"/>
        <w:ind w:firstLine="709"/>
        <w:rPr>
          <w:rFonts w:cstheme="minorHAnsi"/>
          <w:sz w:val="24"/>
        </w:rPr>
      </w:pPr>
    </w:p>
    <w:p w:rsidR="00192D45" w:rsidRDefault="00192D45" w:rsidP="00192D45">
      <w:pPr>
        <w:spacing w:after="0"/>
        <w:ind w:firstLine="709"/>
        <w:rPr>
          <w:rFonts w:cstheme="minorHAnsi"/>
          <w:sz w:val="24"/>
        </w:rPr>
      </w:pPr>
    </w:p>
    <w:p w:rsidR="00192D45" w:rsidRDefault="00192D45" w:rsidP="00192D45">
      <w:pPr>
        <w:spacing w:after="0"/>
        <w:ind w:firstLine="709"/>
        <w:rPr>
          <w:rFonts w:cstheme="minorHAnsi"/>
          <w:sz w:val="24"/>
        </w:rPr>
      </w:pPr>
    </w:p>
    <w:p w:rsidR="00192D45" w:rsidRDefault="00192D45" w:rsidP="00192D45">
      <w:pPr>
        <w:spacing w:after="0"/>
        <w:ind w:firstLine="709"/>
        <w:rPr>
          <w:rFonts w:cstheme="minorHAnsi"/>
          <w:sz w:val="24"/>
        </w:rPr>
      </w:pPr>
    </w:p>
    <w:p w:rsidR="00192D45" w:rsidRPr="00720A79" w:rsidRDefault="00192D45" w:rsidP="00192D45">
      <w:pPr>
        <w:spacing w:after="0"/>
        <w:ind w:firstLine="709"/>
        <w:rPr>
          <w:rFonts w:cstheme="minorHAnsi"/>
          <w:sz w:val="24"/>
        </w:rPr>
      </w:pPr>
      <w:proofErr w:type="spellStart"/>
      <w:r>
        <w:rPr>
          <w:rFonts w:cstheme="minorHAnsi"/>
          <w:sz w:val="24"/>
        </w:rPr>
        <w:t>Fig</w:t>
      </w:r>
      <w:proofErr w:type="spellEnd"/>
      <w:r>
        <w:rPr>
          <w:rFonts w:cstheme="minorHAnsi"/>
          <w:sz w:val="24"/>
        </w:rPr>
        <w:t xml:space="preserve"> 5 : </w:t>
      </w:r>
      <w:proofErr w:type="spellStart"/>
      <w:r>
        <w:rPr>
          <w:rFonts w:cstheme="minorHAnsi"/>
          <w:sz w:val="24"/>
        </w:rPr>
        <w:t>Resultats</w:t>
      </w:r>
      <w:proofErr w:type="spellEnd"/>
      <w:r>
        <w:rPr>
          <w:rFonts w:cstheme="minorHAnsi"/>
          <w:sz w:val="24"/>
        </w:rPr>
        <w:t xml:space="preserve"> obtenus</w:t>
      </w:r>
      <w:r w:rsidR="00D03CE2">
        <w:rPr>
          <w:rFonts w:cstheme="minorHAnsi"/>
          <w:sz w:val="24"/>
        </w:rPr>
        <w:t xml:space="preserve"> pour le test</w:t>
      </w:r>
    </w:p>
    <w:p w:rsidR="00192D45" w:rsidRPr="00720A79" w:rsidRDefault="00192D45" w:rsidP="00192D45">
      <w:pPr>
        <w:spacing w:after="0"/>
        <w:ind w:firstLine="426"/>
        <w:rPr>
          <w:rFonts w:cstheme="minorHAnsi"/>
          <w:sz w:val="24"/>
        </w:rPr>
      </w:pPr>
      <w:r w:rsidRPr="00720A79">
        <w:rPr>
          <w:rFonts w:cstheme="minorHAnsi"/>
          <w:noProof/>
          <w:sz w:val="24"/>
          <w:lang w:eastAsia="fr-FR"/>
        </w:rPr>
        <w:lastRenderedPageBreak/>
        <w:drawing>
          <wp:inline distT="0" distB="0" distL="0" distR="0" wp14:anchorId="27CBF917" wp14:editId="571FBAC0">
            <wp:extent cx="5760720" cy="32397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770"/>
                    </a:xfrm>
                    <a:prstGeom prst="rect">
                      <a:avLst/>
                    </a:prstGeom>
                  </pic:spPr>
                </pic:pic>
              </a:graphicData>
            </a:graphic>
          </wp:inline>
        </w:drawing>
      </w:r>
    </w:p>
    <w:p w:rsidR="00192D45" w:rsidRPr="00720A79" w:rsidRDefault="00192D45" w:rsidP="00192D45">
      <w:pPr>
        <w:ind w:firstLine="708"/>
        <w:rPr>
          <w:rFonts w:cstheme="minorHAnsi"/>
          <w:sz w:val="24"/>
        </w:rPr>
      </w:pPr>
    </w:p>
    <w:p w:rsidR="00192D45" w:rsidRPr="00272300" w:rsidRDefault="00192D45" w:rsidP="00690205">
      <w:pPr>
        <w:spacing w:before="0" w:after="0"/>
        <w:ind w:firstLine="709"/>
        <w:rPr>
          <w:rFonts w:cs="Times New Roman"/>
        </w:rPr>
      </w:pPr>
    </w:p>
    <w:sectPr w:rsidR="00192D45" w:rsidRPr="002723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671"/>
    <w:rsid w:val="001444C6"/>
    <w:rsid w:val="00151893"/>
    <w:rsid w:val="00192D45"/>
    <w:rsid w:val="00247597"/>
    <w:rsid w:val="00272300"/>
    <w:rsid w:val="002B5130"/>
    <w:rsid w:val="003C0457"/>
    <w:rsid w:val="004D2672"/>
    <w:rsid w:val="00566663"/>
    <w:rsid w:val="0057299D"/>
    <w:rsid w:val="006206BC"/>
    <w:rsid w:val="00690205"/>
    <w:rsid w:val="006D5BC3"/>
    <w:rsid w:val="006E5D70"/>
    <w:rsid w:val="00701FC0"/>
    <w:rsid w:val="007A6774"/>
    <w:rsid w:val="007B1579"/>
    <w:rsid w:val="007E35D9"/>
    <w:rsid w:val="00807813"/>
    <w:rsid w:val="00877671"/>
    <w:rsid w:val="00907CEA"/>
    <w:rsid w:val="00926DDB"/>
    <w:rsid w:val="009812DE"/>
    <w:rsid w:val="009C3CB3"/>
    <w:rsid w:val="009D08DE"/>
    <w:rsid w:val="009D3BEC"/>
    <w:rsid w:val="00A1466E"/>
    <w:rsid w:val="00A87BC6"/>
    <w:rsid w:val="00BD6FDB"/>
    <w:rsid w:val="00C54FF7"/>
    <w:rsid w:val="00C56718"/>
    <w:rsid w:val="00C81AE8"/>
    <w:rsid w:val="00D03CE2"/>
    <w:rsid w:val="00D83523"/>
    <w:rsid w:val="00DA2655"/>
    <w:rsid w:val="00E579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E93E8"/>
  <w15:chartTrackingRefBased/>
  <w15:docId w15:val="{29D68060-85B8-449A-8172-8D049DE46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671"/>
    <w:pPr>
      <w:spacing w:before="120" w:after="120" w:line="240" w:lineRule="auto"/>
      <w:jc w:val="both"/>
    </w:pPr>
    <w:rPr>
      <w:rFonts w:ascii="Times New Roman" w:hAnsi="Times New Roman"/>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9C3CB3"/>
    <w:pPr>
      <w:spacing w:after="0" w:line="240" w:lineRule="auto"/>
    </w:pPr>
    <w:rPr>
      <w:rFonts w:ascii="Cambria" w:eastAsia="Cambria" w:hAnsi="Cambria" w:cs="Cambria"/>
      <w:color w:val="000000"/>
      <w:sz w:val="24"/>
      <w:szCs w:val="24"/>
      <w:lang w:eastAsia="fr-FR"/>
    </w:rPr>
  </w:style>
  <w:style w:type="paragraph" w:styleId="NormalWeb">
    <w:name w:val="Normal (Web)"/>
    <w:basedOn w:val="Normal"/>
    <w:uiPriority w:val="99"/>
    <w:semiHidden/>
    <w:unhideWhenUsed/>
    <w:rsid w:val="009D3BEC"/>
    <w:pPr>
      <w:spacing w:before="100" w:beforeAutospacing="1" w:after="100" w:afterAutospacing="1"/>
      <w:jc w:val="left"/>
    </w:pPr>
    <w:rPr>
      <w:rFonts w:eastAsia="Times New Roman" w:cs="Times New Roman"/>
      <w:sz w:val="24"/>
      <w:lang w:eastAsia="fr-FR"/>
    </w:rPr>
  </w:style>
  <w:style w:type="character" w:styleId="Lienhypertexte">
    <w:name w:val="Hyperlink"/>
    <w:basedOn w:val="Policepardfaut"/>
    <w:uiPriority w:val="99"/>
    <w:semiHidden/>
    <w:unhideWhenUsed/>
    <w:rsid w:val="00192D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95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613</Words>
  <Characters>3376</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jrnefussi@hotmail.fr</dc:creator>
  <cp:keywords/>
  <dc:description/>
  <cp:lastModifiedBy>jrnefussi@hotmail.fr</cp:lastModifiedBy>
  <cp:revision>4</cp:revision>
  <dcterms:created xsi:type="dcterms:W3CDTF">2025-02-18T12:18:00Z</dcterms:created>
  <dcterms:modified xsi:type="dcterms:W3CDTF">2025-02-18T12:31:00Z</dcterms:modified>
</cp:coreProperties>
</file>